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22BBE" w14:textId="77777777" w:rsidR="008A5AEC" w:rsidRPr="001315D1" w:rsidRDefault="008A5AEC" w:rsidP="008A5AEC">
      <w:pPr>
        <w:shd w:val="clear" w:color="auto" w:fill="FFFFFF"/>
        <w:spacing w:after="0" w:line="240" w:lineRule="auto"/>
        <w:jc w:val="center"/>
        <w:outlineLvl w:val="2"/>
        <w:rPr>
          <w:rFonts w:cstheme="minorHAnsi"/>
          <w:b/>
          <w:sz w:val="36"/>
          <w:szCs w:val="36"/>
          <w:shd w:val="clear" w:color="auto" w:fill="FFFFFF"/>
        </w:rPr>
      </w:pPr>
      <w:r w:rsidRPr="001315D1">
        <w:rPr>
          <w:rFonts w:cstheme="minorHAnsi"/>
          <w:b/>
          <w:sz w:val="36"/>
          <w:szCs w:val="36"/>
          <w:shd w:val="clear" w:color="auto" w:fill="FFFFFF"/>
        </w:rPr>
        <w:t xml:space="preserve">Obnova Riegrových sadů podle projektu architekta </w:t>
      </w:r>
    </w:p>
    <w:p w14:paraId="3EE50798" w14:textId="77777777" w:rsidR="008A5AEC" w:rsidRPr="001315D1" w:rsidRDefault="008A5AEC" w:rsidP="008A5AEC">
      <w:pPr>
        <w:shd w:val="clear" w:color="auto" w:fill="FFFFFF"/>
        <w:spacing w:after="0" w:line="240" w:lineRule="auto"/>
        <w:jc w:val="center"/>
        <w:outlineLvl w:val="2"/>
        <w:rPr>
          <w:rFonts w:cstheme="minorHAnsi"/>
          <w:b/>
          <w:sz w:val="36"/>
          <w:szCs w:val="36"/>
          <w:shd w:val="clear" w:color="auto" w:fill="FFFFFF"/>
        </w:rPr>
      </w:pPr>
      <w:r w:rsidRPr="001315D1">
        <w:rPr>
          <w:rFonts w:cstheme="minorHAnsi"/>
          <w:b/>
          <w:sz w:val="36"/>
          <w:szCs w:val="36"/>
          <w:shd w:val="clear" w:color="auto" w:fill="FFFFFF"/>
        </w:rPr>
        <w:t xml:space="preserve">Matouše Jebavého </w:t>
      </w:r>
      <w:r>
        <w:rPr>
          <w:rFonts w:cstheme="minorHAnsi"/>
          <w:b/>
          <w:sz w:val="36"/>
          <w:szCs w:val="36"/>
          <w:shd w:val="clear" w:color="auto" w:fill="FFFFFF"/>
        </w:rPr>
        <w:t xml:space="preserve">mezi 50 nejlepšími v prestižím </w:t>
      </w:r>
      <w:r w:rsidRPr="001315D1">
        <w:rPr>
          <w:rFonts w:cstheme="minorHAnsi"/>
          <w:b/>
          <w:sz w:val="36"/>
          <w:szCs w:val="36"/>
          <w:shd w:val="clear" w:color="auto" w:fill="FFFFFF"/>
        </w:rPr>
        <w:t>GRAND</w:t>
      </w:r>
      <w:r>
        <w:rPr>
          <w:rFonts w:cstheme="minorHAnsi"/>
          <w:b/>
          <w:sz w:val="36"/>
          <w:szCs w:val="36"/>
          <w:shd w:val="clear" w:color="auto" w:fill="FFFFFF"/>
        </w:rPr>
        <w:t> </w:t>
      </w:r>
      <w:r w:rsidRPr="001315D1">
        <w:rPr>
          <w:rFonts w:cstheme="minorHAnsi"/>
          <w:b/>
          <w:sz w:val="36"/>
          <w:szCs w:val="36"/>
          <w:shd w:val="clear" w:color="auto" w:fill="FFFFFF"/>
        </w:rPr>
        <w:t>PRIX</w:t>
      </w:r>
    </w:p>
    <w:p w14:paraId="73611773" w14:textId="77777777" w:rsidR="008A5AEC" w:rsidRPr="001315D1" w:rsidRDefault="008A5AEC" w:rsidP="008A5AEC">
      <w:pPr>
        <w:shd w:val="clear" w:color="auto" w:fill="FFFFFF"/>
        <w:spacing w:after="0" w:line="240" w:lineRule="auto"/>
        <w:jc w:val="center"/>
        <w:outlineLvl w:val="2"/>
        <w:rPr>
          <w:rFonts w:cstheme="minorHAnsi"/>
          <w:b/>
          <w:sz w:val="28"/>
          <w:szCs w:val="28"/>
          <w:shd w:val="clear" w:color="auto" w:fill="FFFFFF"/>
        </w:rPr>
      </w:pPr>
    </w:p>
    <w:p w14:paraId="6ECD90AF" w14:textId="77777777" w:rsidR="008A5AEC" w:rsidRPr="00545FFE" w:rsidRDefault="008A5AEC" w:rsidP="008A5AEC">
      <w:pPr>
        <w:shd w:val="clear" w:color="auto" w:fill="FFFFFF"/>
        <w:spacing w:before="311"/>
        <w:rPr>
          <w:rFonts w:ascii="AkkuratPro" w:eastAsia="Times New Roman" w:hAnsi="AkkuratPro" w:cs="Arial"/>
          <w:color w:val="000000"/>
          <w:sz w:val="16"/>
          <w:szCs w:val="16"/>
          <w:lang w:eastAsia="cs-CZ"/>
        </w:rPr>
      </w:pPr>
      <w:r w:rsidRPr="001315D1">
        <w:rPr>
          <w:rFonts w:cstheme="minorHAnsi"/>
          <w:b/>
          <w:sz w:val="24"/>
          <w:szCs w:val="24"/>
          <w:shd w:val="clear" w:color="auto" w:fill="FFFFFF"/>
        </w:rPr>
        <w:t xml:space="preserve">Mezi padesáti projekty, které se 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utkaly </w:t>
      </w:r>
      <w:r w:rsidRPr="001315D1">
        <w:rPr>
          <w:rFonts w:cstheme="minorHAnsi"/>
          <w:b/>
          <w:sz w:val="24"/>
          <w:szCs w:val="24"/>
          <w:shd w:val="clear" w:color="auto" w:fill="FFFFFF"/>
        </w:rPr>
        <w:t>ve finále prestižní ceny GRAND PRIX Obce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1315D1">
        <w:rPr>
          <w:rFonts w:cstheme="minorHAnsi"/>
          <w:b/>
          <w:sz w:val="24"/>
          <w:szCs w:val="24"/>
          <w:shd w:val="clear" w:color="auto" w:fill="FFFFFF"/>
        </w:rPr>
        <w:t xml:space="preserve">architektů, je obnova 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jižní </w:t>
      </w:r>
      <w:r w:rsidRPr="001315D1">
        <w:rPr>
          <w:rFonts w:cstheme="minorHAnsi"/>
          <w:b/>
          <w:sz w:val="24"/>
          <w:szCs w:val="24"/>
          <w:shd w:val="clear" w:color="auto" w:fill="FFFFFF"/>
        </w:rPr>
        <w:t xml:space="preserve">části Riegrových sadů podle </w:t>
      </w:r>
      <w:r w:rsidRPr="00F46D82">
        <w:rPr>
          <w:rFonts w:cstheme="minorHAnsi"/>
          <w:b/>
          <w:sz w:val="24"/>
          <w:szCs w:val="24"/>
          <w:shd w:val="clear" w:color="auto" w:fill="FFFFFF"/>
        </w:rPr>
        <w:t>návrhu</w:t>
      </w:r>
      <w:r w:rsidRPr="000B1664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</w:t>
      </w:r>
      <w:r w:rsidRPr="001315D1">
        <w:rPr>
          <w:rFonts w:cstheme="minorHAnsi"/>
          <w:b/>
          <w:sz w:val="24"/>
          <w:szCs w:val="24"/>
          <w:shd w:val="clear" w:color="auto" w:fill="FFFFFF"/>
        </w:rPr>
        <w:t>doc. Ing. Matouše Jebavého, Ph.D. Projekt architekta z katedry zahradní a krajinné architektury FAPPZ České zemědělské univerzity v</w:t>
      </w:r>
      <w:r>
        <w:rPr>
          <w:rFonts w:cstheme="minorHAnsi"/>
          <w:b/>
          <w:sz w:val="24"/>
          <w:szCs w:val="24"/>
          <w:shd w:val="clear" w:color="auto" w:fill="FFFFFF"/>
        </w:rPr>
        <w:t> </w:t>
      </w:r>
      <w:r w:rsidRPr="001315D1">
        <w:rPr>
          <w:rFonts w:cstheme="minorHAnsi"/>
          <w:b/>
          <w:sz w:val="24"/>
          <w:szCs w:val="24"/>
          <w:shd w:val="clear" w:color="auto" w:fill="FFFFFF"/>
        </w:rPr>
        <w:t xml:space="preserve">Praze citlivě řeší </w:t>
      </w:r>
      <w:r w:rsidRPr="00F46D82">
        <w:rPr>
          <w:rFonts w:cstheme="minorHAnsi"/>
          <w:b/>
          <w:sz w:val="24"/>
          <w:szCs w:val="24"/>
          <w:shd w:val="clear" w:color="auto" w:fill="FFFFFF"/>
        </w:rPr>
        <w:t>významné</w:t>
      </w:r>
      <w:r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partie </w:t>
      </w:r>
      <w:r w:rsidRPr="001315D1">
        <w:rPr>
          <w:rFonts w:cstheme="minorHAnsi"/>
          <w:b/>
          <w:sz w:val="24"/>
          <w:szCs w:val="24"/>
          <w:shd w:val="clear" w:color="auto" w:fill="FFFFFF"/>
        </w:rPr>
        <w:t>městsk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ého parku </w:t>
      </w:r>
      <w:r w:rsidRPr="001315D1">
        <w:rPr>
          <w:rFonts w:cstheme="minorHAnsi"/>
          <w:b/>
          <w:sz w:val="24"/>
          <w:szCs w:val="24"/>
          <w:shd w:val="clear" w:color="auto" w:fill="FFFFFF"/>
        </w:rPr>
        <w:t>v</w:t>
      </w:r>
      <w:r>
        <w:rPr>
          <w:rFonts w:cstheme="minorHAnsi"/>
          <w:b/>
          <w:sz w:val="24"/>
          <w:szCs w:val="24"/>
          <w:shd w:val="clear" w:color="auto" w:fill="FFFFFF"/>
        </w:rPr>
        <w:t> </w:t>
      </w:r>
      <w:r w:rsidRPr="001315D1">
        <w:rPr>
          <w:rFonts w:cstheme="minorHAnsi"/>
          <w:b/>
          <w:sz w:val="24"/>
          <w:szCs w:val="24"/>
          <w:shd w:val="clear" w:color="auto" w:fill="FFFFFF"/>
        </w:rPr>
        <w:t>centru pražských Vinohrad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s ohledem na historické vazby. Revitalizace probíhala v letech 2010–2019. </w:t>
      </w:r>
    </w:p>
    <w:p w14:paraId="5F3477CB" w14:textId="77777777" w:rsidR="008A5AEC" w:rsidRDefault="008A5AEC" w:rsidP="008A5AEC">
      <w:pPr>
        <w:shd w:val="clear" w:color="auto" w:fill="FFFFFF"/>
        <w:spacing w:after="0" w:line="240" w:lineRule="auto"/>
        <w:outlineLvl w:val="2"/>
        <w:rPr>
          <w:rFonts w:cstheme="minorHAnsi"/>
          <w:sz w:val="24"/>
          <w:szCs w:val="24"/>
          <w:shd w:val="clear" w:color="auto" w:fill="FFFFFF"/>
        </w:rPr>
      </w:pPr>
      <w:r w:rsidRPr="001315D1">
        <w:rPr>
          <w:rFonts w:cstheme="minorHAnsi"/>
          <w:sz w:val="24"/>
          <w:szCs w:val="24"/>
          <w:shd w:val="clear" w:color="auto" w:fill="FFFFFF"/>
        </w:rPr>
        <w:t xml:space="preserve">Riegrovy sady jsou významným historickým památkově chráněným objektem celoměstského významu a nemovitou kulturní památkou se zachovanými dobovými prvky. </w:t>
      </w:r>
      <w:r>
        <w:rPr>
          <w:rFonts w:cstheme="minorHAnsi"/>
          <w:sz w:val="24"/>
          <w:szCs w:val="24"/>
          <w:shd w:val="clear" w:color="auto" w:fill="FFFFFF"/>
        </w:rPr>
        <w:t xml:space="preserve">Jižní stráň </w:t>
      </w:r>
      <w:r w:rsidRPr="001315D1">
        <w:rPr>
          <w:rFonts w:cstheme="minorHAnsi"/>
          <w:sz w:val="24"/>
          <w:szCs w:val="24"/>
          <w:shd w:val="clear" w:color="auto" w:fill="FFFFFF"/>
        </w:rPr>
        <w:t>s</w:t>
      </w:r>
      <w:r>
        <w:rPr>
          <w:rFonts w:cstheme="minorHAnsi"/>
          <w:sz w:val="24"/>
          <w:szCs w:val="24"/>
          <w:shd w:val="clear" w:color="auto" w:fill="FFFFFF"/>
        </w:rPr>
        <w:t> </w:t>
      </w:r>
      <w:r w:rsidRPr="001315D1">
        <w:rPr>
          <w:rFonts w:cstheme="minorHAnsi"/>
          <w:sz w:val="24"/>
          <w:szCs w:val="24"/>
          <w:shd w:val="clear" w:color="auto" w:fill="FFFFFF"/>
        </w:rPr>
        <w:t>výhledem na Pražský hrad</w:t>
      </w:r>
      <w:r>
        <w:rPr>
          <w:rFonts w:cstheme="minorHAnsi"/>
          <w:sz w:val="24"/>
          <w:szCs w:val="24"/>
          <w:shd w:val="clear" w:color="auto" w:fill="FFFFFF"/>
        </w:rPr>
        <w:t xml:space="preserve"> v</w:t>
      </w:r>
      <w:r w:rsidRPr="001315D1">
        <w:rPr>
          <w:rFonts w:cstheme="minorHAnsi"/>
          <w:sz w:val="24"/>
          <w:szCs w:val="24"/>
          <w:shd w:val="clear" w:color="auto" w:fill="FFFFFF"/>
        </w:rPr>
        <w:t>ždy představovala dominantu parku</w:t>
      </w:r>
      <w:r>
        <w:rPr>
          <w:rFonts w:cstheme="minorHAnsi"/>
          <w:sz w:val="24"/>
          <w:szCs w:val="24"/>
          <w:shd w:val="clear" w:color="auto" w:fill="FFFFFF"/>
        </w:rPr>
        <w:t xml:space="preserve">, je tedy pro jeho celkovou koncepci naprosto zásadní. </w:t>
      </w:r>
      <w:r w:rsidRPr="001315D1">
        <w:rPr>
          <w:rFonts w:cstheme="minorHAnsi"/>
          <w:sz w:val="24"/>
          <w:szCs w:val="24"/>
          <w:shd w:val="clear" w:color="auto" w:fill="FFFFFF"/>
        </w:rPr>
        <w:t>Vzhledem k impozantním výhledům na</w:t>
      </w:r>
      <w:r>
        <w:rPr>
          <w:rFonts w:cstheme="minorHAnsi"/>
          <w:sz w:val="24"/>
          <w:szCs w:val="24"/>
          <w:shd w:val="clear" w:color="auto" w:fill="FFFFFF"/>
        </w:rPr>
        <w:t> </w:t>
      </w:r>
      <w:r w:rsidRPr="001315D1">
        <w:rPr>
          <w:rFonts w:cstheme="minorHAnsi"/>
          <w:sz w:val="24"/>
          <w:szCs w:val="24"/>
          <w:shd w:val="clear" w:color="auto" w:fill="FFFFFF"/>
        </w:rPr>
        <w:t>historické centrum a Pražský hrad byla od budování Vinohrad na přelomu 19. a 20. století oblíbeným korzem</w:t>
      </w:r>
      <w:r>
        <w:rPr>
          <w:rFonts w:cstheme="minorHAnsi"/>
          <w:sz w:val="24"/>
          <w:szCs w:val="24"/>
          <w:shd w:val="clear" w:color="auto" w:fill="FFFFFF"/>
        </w:rPr>
        <w:t xml:space="preserve"> a místem odpočinku Pražanů</w:t>
      </w:r>
      <w:r w:rsidRPr="001315D1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7AE48813" w14:textId="77777777" w:rsidR="008A5AEC" w:rsidRDefault="008A5AEC" w:rsidP="008A5AEC">
      <w:pPr>
        <w:shd w:val="clear" w:color="auto" w:fill="FFFFFF"/>
        <w:spacing w:after="0" w:line="240" w:lineRule="auto"/>
        <w:outlineLvl w:val="2"/>
        <w:rPr>
          <w:rFonts w:cstheme="minorHAnsi"/>
          <w:sz w:val="24"/>
          <w:szCs w:val="24"/>
          <w:shd w:val="clear" w:color="auto" w:fill="FFFFFF"/>
        </w:rPr>
      </w:pPr>
    </w:p>
    <w:p w14:paraId="2C453F3C" w14:textId="77777777" w:rsidR="008A5AEC" w:rsidRPr="001315D1" w:rsidRDefault="008A5AEC" w:rsidP="008A5AEC">
      <w:pPr>
        <w:shd w:val="clear" w:color="auto" w:fill="FFFFFF"/>
        <w:spacing w:after="0" w:line="240" w:lineRule="auto"/>
        <w:outlineLvl w:val="2"/>
        <w:rPr>
          <w:rFonts w:cstheme="minorHAnsi"/>
          <w:sz w:val="24"/>
          <w:szCs w:val="24"/>
          <w:shd w:val="clear" w:color="auto" w:fill="FFFFFF"/>
        </w:rPr>
      </w:pPr>
      <w:r w:rsidRPr="001315D1">
        <w:rPr>
          <w:rFonts w:cstheme="minorHAnsi"/>
          <w:sz w:val="24"/>
          <w:szCs w:val="24"/>
          <w:shd w:val="clear" w:color="auto" w:fill="FFFFFF"/>
        </w:rPr>
        <w:t xml:space="preserve">Krajinářský architekt doc. Jebavý pojal obnovu </w:t>
      </w:r>
      <w:r>
        <w:rPr>
          <w:rFonts w:cstheme="minorHAnsi"/>
          <w:sz w:val="24"/>
          <w:szCs w:val="24"/>
          <w:shd w:val="clear" w:color="auto" w:fill="FFFFFF"/>
        </w:rPr>
        <w:t xml:space="preserve">jako </w:t>
      </w:r>
      <w:r w:rsidRPr="001315D1">
        <w:rPr>
          <w:rFonts w:cstheme="minorHAnsi"/>
          <w:sz w:val="24"/>
          <w:szCs w:val="24"/>
          <w:shd w:val="clear" w:color="auto" w:fill="FFFFFF"/>
        </w:rPr>
        <w:t xml:space="preserve">komplexní revitalizaci. Jeho zásahy citlivě navazují na původní koncept s originálním řešením významného krajináře první republiky Leopolda Baťka. Jižní část parku prošla krajinářskými a architektonickými úpravami. </w:t>
      </w:r>
      <w:r w:rsidRPr="001315D1">
        <w:rPr>
          <w:rFonts w:cstheme="minorHAnsi"/>
          <w:i/>
          <w:sz w:val="24"/>
          <w:szCs w:val="24"/>
          <w:shd w:val="clear" w:color="auto" w:fill="FFFFFF"/>
        </w:rPr>
        <w:t>„</w:t>
      </w:r>
      <w:r>
        <w:rPr>
          <w:rFonts w:cstheme="minorHAnsi"/>
          <w:i/>
          <w:sz w:val="24"/>
          <w:szCs w:val="24"/>
          <w:shd w:val="clear" w:color="auto" w:fill="FFFFFF"/>
        </w:rPr>
        <w:t xml:space="preserve">Je to místo </w:t>
      </w:r>
      <w:r w:rsidRPr="001315D1">
        <w:rPr>
          <w:rFonts w:cstheme="minorHAnsi"/>
          <w:i/>
          <w:sz w:val="24"/>
          <w:szCs w:val="24"/>
          <w:shd w:val="clear" w:color="auto" w:fill="FFFFFF"/>
        </w:rPr>
        <w:t xml:space="preserve">častého pobytu Pražanů, kteří si </w:t>
      </w:r>
      <w:r>
        <w:rPr>
          <w:rFonts w:cstheme="minorHAnsi"/>
          <w:i/>
          <w:sz w:val="24"/>
          <w:szCs w:val="24"/>
          <w:shd w:val="clear" w:color="auto" w:fill="FFFFFF"/>
        </w:rPr>
        <w:t>užívají odpočinku na trávnících a půvabného pražského panoramatu</w:t>
      </w:r>
      <w:r w:rsidRPr="001315D1">
        <w:rPr>
          <w:rFonts w:cstheme="minorHAnsi"/>
          <w:i/>
          <w:sz w:val="24"/>
          <w:szCs w:val="24"/>
          <w:shd w:val="clear" w:color="auto" w:fill="FFFFFF"/>
        </w:rPr>
        <w:t>. Všechny cesty jsou nyní zpevněny a mají nový povrch“,</w:t>
      </w:r>
      <w:r>
        <w:rPr>
          <w:rFonts w:cstheme="minorHAnsi"/>
          <w:i/>
          <w:sz w:val="24"/>
          <w:szCs w:val="24"/>
          <w:shd w:val="clear" w:color="auto" w:fill="FFFFFF"/>
        </w:rPr>
        <w:t> </w:t>
      </w:r>
      <w:r>
        <w:rPr>
          <w:rFonts w:cstheme="minorHAnsi"/>
          <w:sz w:val="24"/>
          <w:szCs w:val="24"/>
          <w:shd w:val="clear" w:color="auto" w:fill="FFFFFF"/>
        </w:rPr>
        <w:t xml:space="preserve">vysvětluje </w:t>
      </w:r>
      <w:r w:rsidRPr="001315D1">
        <w:rPr>
          <w:rFonts w:cstheme="minorHAnsi"/>
          <w:sz w:val="24"/>
          <w:szCs w:val="24"/>
          <w:shd w:val="clear" w:color="auto" w:fill="FFFFFF"/>
        </w:rPr>
        <w:t xml:space="preserve">krajinářský architekt Matouš Jebavý. </w:t>
      </w:r>
    </w:p>
    <w:p w14:paraId="77979DDC" w14:textId="77777777" w:rsidR="008A5AEC" w:rsidRPr="001315D1" w:rsidRDefault="008A5AEC" w:rsidP="008A5AE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1315D1">
        <w:rPr>
          <w:rFonts w:eastAsia="Times New Roman" w:cstheme="minorHAnsi"/>
          <w:sz w:val="24"/>
          <w:szCs w:val="24"/>
          <w:lang w:eastAsia="cs-CZ"/>
        </w:rPr>
        <w:t xml:space="preserve">Součástí revitalizace je i důmyslný systém hospodaření se srážkovou vodou. Ta se nyní vsakuje přímo v místě spadu, takže srážky nejsou sváděny do kanalizace. </w:t>
      </w:r>
      <w:r w:rsidRPr="001315D1">
        <w:rPr>
          <w:rFonts w:eastAsia="Times New Roman" w:cstheme="minorHAnsi"/>
          <w:i/>
          <w:sz w:val="24"/>
          <w:szCs w:val="24"/>
          <w:lang w:eastAsia="cs-CZ"/>
        </w:rPr>
        <w:t xml:space="preserve">„Pod povrch půdy byly umístěny vsakovací galerie, které si můžeme představit jako rozměrné koše, jejichž prostřednictvím 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se </w:t>
      </w:r>
      <w:r w:rsidRPr="001315D1">
        <w:rPr>
          <w:rFonts w:eastAsia="Times New Roman" w:cstheme="minorHAnsi"/>
          <w:i/>
          <w:sz w:val="24"/>
          <w:szCs w:val="24"/>
          <w:lang w:eastAsia="cs-CZ"/>
        </w:rPr>
        <w:t>voda vsak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uje </w:t>
      </w:r>
      <w:r w:rsidRPr="001315D1">
        <w:rPr>
          <w:rFonts w:eastAsia="Times New Roman" w:cstheme="minorHAnsi"/>
          <w:i/>
          <w:sz w:val="24"/>
          <w:szCs w:val="24"/>
          <w:lang w:eastAsia="cs-CZ"/>
        </w:rPr>
        <w:t>do podloží. Odtud si kořeny stromů berou potřebnou vláhu. Nejde tedy jen o okrasnou část projektu, ale i reakci na současnou změnu klimatu,“</w:t>
      </w:r>
      <w:r w:rsidRPr="001315D1">
        <w:rPr>
          <w:rFonts w:eastAsia="Times New Roman" w:cstheme="minorHAnsi"/>
          <w:sz w:val="24"/>
          <w:szCs w:val="24"/>
          <w:lang w:eastAsia="cs-CZ"/>
        </w:rPr>
        <w:t xml:space="preserve"> vysvětluje doc. Jebavý.</w:t>
      </w:r>
    </w:p>
    <w:p w14:paraId="0E90028D" w14:textId="77777777" w:rsidR="008A5AEC" w:rsidRPr="001315D1" w:rsidRDefault="008A5AEC" w:rsidP="008A5AE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1315D1">
        <w:rPr>
          <w:rFonts w:eastAsia="Times New Roman" w:cstheme="minorHAnsi"/>
          <w:sz w:val="24"/>
          <w:szCs w:val="24"/>
          <w:lang w:eastAsia="cs-CZ"/>
        </w:rPr>
        <w:t xml:space="preserve">Autor navrhl a vytvořil i nový skalní výchoz. Do svahu jsou zasazeny pláty pískovce, které návštěvníkům umožní zkrátit si cestu parkem. </w:t>
      </w:r>
      <w:r w:rsidRPr="001315D1">
        <w:rPr>
          <w:rFonts w:eastAsia="Times New Roman" w:cstheme="minorHAnsi"/>
          <w:i/>
          <w:sz w:val="24"/>
          <w:szCs w:val="24"/>
          <w:lang w:eastAsia="cs-CZ"/>
        </w:rPr>
        <w:t xml:space="preserve">„Skalní </w:t>
      </w:r>
      <w:r w:rsidRPr="00F46D82">
        <w:rPr>
          <w:rFonts w:eastAsia="Times New Roman" w:cstheme="minorHAnsi"/>
          <w:i/>
          <w:sz w:val="24"/>
          <w:szCs w:val="24"/>
          <w:lang w:eastAsia="cs-CZ"/>
        </w:rPr>
        <w:t>schody</w:t>
      </w:r>
      <w:r w:rsidRPr="001315D1">
        <w:rPr>
          <w:rFonts w:eastAsia="Times New Roman" w:cstheme="minorHAnsi"/>
          <w:i/>
          <w:sz w:val="24"/>
          <w:szCs w:val="24"/>
          <w:lang w:eastAsia="cs-CZ"/>
        </w:rPr>
        <w:t>“</w:t>
      </w:r>
      <w:r w:rsidRPr="001315D1">
        <w:rPr>
          <w:rFonts w:eastAsia="Times New Roman" w:cstheme="minorHAnsi"/>
          <w:sz w:val="24"/>
          <w:szCs w:val="24"/>
          <w:lang w:eastAsia="cs-CZ"/>
        </w:rPr>
        <w:t xml:space="preserve"> jsou obrostlé keři, takže v krajině působí přirozeně a původně.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5BE97FD" w14:textId="77777777" w:rsidR="008A5AEC" w:rsidRPr="001315D1" w:rsidRDefault="008A5AEC" w:rsidP="008A5AE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1315D1">
        <w:rPr>
          <w:rFonts w:eastAsia="Times New Roman" w:cstheme="minorHAnsi"/>
          <w:sz w:val="24"/>
          <w:szCs w:val="24"/>
          <w:lang w:eastAsia="cs-CZ"/>
        </w:rPr>
        <w:t>Zásadní pro další rozvoj této části parku je skladba stromů, navržen</w:t>
      </w:r>
      <w:r>
        <w:rPr>
          <w:rFonts w:eastAsia="Times New Roman" w:cstheme="minorHAnsi"/>
          <w:sz w:val="24"/>
          <w:szCs w:val="24"/>
          <w:lang w:eastAsia="cs-CZ"/>
        </w:rPr>
        <w:t>á</w:t>
      </w:r>
      <w:r w:rsidRPr="001315D1">
        <w:rPr>
          <w:rFonts w:eastAsia="Times New Roman" w:cstheme="minorHAnsi"/>
          <w:sz w:val="24"/>
          <w:szCs w:val="24"/>
          <w:lang w:eastAsia="cs-CZ"/>
        </w:rPr>
        <w:t xml:space="preserve"> na základě pečlivého výběru. Nyní jsou zde stromy listnaté i jehličnaté různých velikostí, objemů, ale </w:t>
      </w:r>
      <w:r w:rsidRPr="000B1664">
        <w:rPr>
          <w:rFonts w:eastAsia="Times New Roman" w:cstheme="minorHAnsi"/>
          <w:color w:val="FF0000"/>
          <w:sz w:val="24"/>
          <w:szCs w:val="24"/>
          <w:lang w:eastAsia="cs-CZ"/>
        </w:rPr>
        <w:t xml:space="preserve">i </w:t>
      </w:r>
      <w:r w:rsidRPr="001315D1">
        <w:rPr>
          <w:rFonts w:eastAsia="Times New Roman" w:cstheme="minorHAnsi"/>
          <w:sz w:val="24"/>
          <w:szCs w:val="24"/>
          <w:lang w:eastAsia="cs-CZ"/>
        </w:rPr>
        <w:t xml:space="preserve">věku, podobně jako v lidské společnosti. To vše s ohledem na původní kompozici architekta Leopolda Baťka. </w:t>
      </w:r>
    </w:p>
    <w:p w14:paraId="3BD9AAAA" w14:textId="77777777" w:rsidR="008A5AEC" w:rsidRPr="001315D1" w:rsidRDefault="008A5AEC" w:rsidP="008A5AE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</w:p>
    <w:p w14:paraId="287508DC" w14:textId="77777777" w:rsidR="008A5AEC" w:rsidRPr="001315D1" w:rsidRDefault="008A5AEC" w:rsidP="008A5AEC">
      <w:pPr>
        <w:shd w:val="clear" w:color="auto" w:fill="FFFFFF"/>
        <w:spacing w:after="0" w:line="240" w:lineRule="auto"/>
        <w:outlineLvl w:val="2"/>
        <w:rPr>
          <w:rFonts w:cstheme="minorHAnsi"/>
          <w:sz w:val="24"/>
          <w:szCs w:val="24"/>
        </w:rPr>
      </w:pPr>
      <w:r w:rsidRPr="001315D1">
        <w:rPr>
          <w:rFonts w:eastAsia="Times New Roman" w:cstheme="minorHAnsi"/>
          <w:sz w:val="24"/>
          <w:szCs w:val="24"/>
          <w:lang w:eastAsia="cs-CZ"/>
        </w:rPr>
        <w:t xml:space="preserve">Rekonstrukce této části Riegrových sadů probíhala v etapách několik let. Veškeré jižní partie svahů směrem k Vinohradům jsou nově osázeny. V parku jsou nové lavičky a </w:t>
      </w:r>
      <w:r>
        <w:rPr>
          <w:rFonts w:eastAsia="Times New Roman" w:cstheme="minorHAnsi"/>
          <w:sz w:val="24"/>
          <w:szCs w:val="24"/>
          <w:lang w:eastAsia="cs-CZ"/>
        </w:rPr>
        <w:t xml:space="preserve">přibyl </w:t>
      </w:r>
      <w:r w:rsidRPr="001315D1">
        <w:rPr>
          <w:rFonts w:eastAsia="Times New Roman" w:cstheme="minorHAnsi"/>
          <w:sz w:val="24"/>
          <w:szCs w:val="24"/>
          <w:lang w:eastAsia="cs-CZ"/>
        </w:rPr>
        <w:t xml:space="preserve">další </w:t>
      </w:r>
      <w:r w:rsidRPr="001315D1">
        <w:rPr>
          <w:rFonts w:eastAsia="Times New Roman" w:cstheme="minorHAnsi"/>
          <w:sz w:val="24"/>
          <w:szCs w:val="24"/>
          <w:lang w:eastAsia="cs-CZ"/>
        </w:rPr>
        <w:lastRenderedPageBreak/>
        <w:t xml:space="preserve">mobiliář. Rekonstrukcí prošlo i schodiště směrem k budově Sokolovny a historická brána Vozová. </w:t>
      </w:r>
    </w:p>
    <w:p w14:paraId="3838959F" w14:textId="77777777" w:rsidR="00186509" w:rsidRPr="00376133" w:rsidRDefault="00186509" w:rsidP="00186509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3F6DCBC0" w14:textId="77777777" w:rsidR="004A25D3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51C53FFE" w14:textId="116C5C18" w:rsidR="00D010DE" w:rsidRPr="004A25D3" w:rsidRDefault="00D010DE" w:rsidP="004A25D3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sz w:val="20"/>
          <w:szCs w:val="20"/>
          <w:lang w:eastAsia="ar-SA"/>
        </w:rPr>
        <w:t>. V roce 2019 se ČZU se stala 31</w:t>
      </w:r>
      <w:r>
        <w:rPr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Times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Higher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Education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se v roce 201</w:t>
      </w:r>
      <w:r w:rsidR="00090BDB">
        <w:rPr>
          <w:sz w:val="20"/>
          <w:szCs w:val="20"/>
          <w:lang w:eastAsia="ar-SA"/>
        </w:rPr>
        <w:t>9</w:t>
      </w:r>
      <w:r>
        <w:rPr>
          <w:sz w:val="20"/>
          <w:szCs w:val="20"/>
          <w:lang w:eastAsia="ar-SA"/>
        </w:rPr>
        <w:t xml:space="preserve"> umístila na 801.–</w:t>
      </w:r>
      <w:r w:rsidR="00090BDB">
        <w:rPr>
          <w:sz w:val="20"/>
          <w:szCs w:val="20"/>
          <w:lang w:eastAsia="ar-SA"/>
        </w:rPr>
        <w:t xml:space="preserve"> 9</w:t>
      </w:r>
      <w:r>
        <w:rPr>
          <w:sz w:val="20"/>
          <w:szCs w:val="20"/>
          <w:lang w:eastAsia="ar-SA"/>
        </w:rPr>
        <w:t>00.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6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</w:p>
    <w:sectPr w:rsidR="00D010DE" w:rsidSect="00426436">
      <w:headerReference w:type="default" r:id="rId7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87F7" w14:textId="77777777" w:rsidR="004B0566" w:rsidRDefault="004B0566">
      <w:pPr>
        <w:spacing w:after="0" w:line="240" w:lineRule="auto"/>
      </w:pPr>
      <w:r>
        <w:separator/>
      </w:r>
    </w:p>
  </w:endnote>
  <w:endnote w:type="continuationSeparator" w:id="0">
    <w:p w14:paraId="7D7DBB5F" w14:textId="77777777" w:rsidR="004B0566" w:rsidRDefault="004B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kurat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EF90" w14:textId="77777777" w:rsidR="004B0566" w:rsidRDefault="004B0566">
      <w:pPr>
        <w:spacing w:after="0" w:line="240" w:lineRule="auto"/>
      </w:pPr>
      <w:r>
        <w:separator/>
      </w:r>
    </w:p>
  </w:footnote>
  <w:footnote w:type="continuationSeparator" w:id="0">
    <w:p w14:paraId="06E73D88" w14:textId="77777777" w:rsidR="004B0566" w:rsidRDefault="004B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4B0566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4B0566">
    <w:pPr>
      <w:pStyle w:val="Zhlav"/>
      <w:rPr>
        <w:rFonts w:ascii="Calibri" w:hAnsi="Calibri"/>
        <w:i/>
      </w:rPr>
    </w:pPr>
  </w:p>
  <w:p w14:paraId="41B8EECE" w14:textId="63A3AFF5" w:rsidR="00BC793D" w:rsidRPr="006272A6" w:rsidRDefault="004B0566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71F52"/>
    <w:rsid w:val="00090BDB"/>
    <w:rsid w:val="000A4ED4"/>
    <w:rsid w:val="000A6E81"/>
    <w:rsid w:val="000A73EA"/>
    <w:rsid w:val="000D61EC"/>
    <w:rsid w:val="000F5F6D"/>
    <w:rsid w:val="00113164"/>
    <w:rsid w:val="00163130"/>
    <w:rsid w:val="001834E6"/>
    <w:rsid w:val="00184629"/>
    <w:rsid w:val="00186509"/>
    <w:rsid w:val="001C3E5D"/>
    <w:rsid w:val="001F7DC9"/>
    <w:rsid w:val="002510D8"/>
    <w:rsid w:val="00274AFC"/>
    <w:rsid w:val="002837D3"/>
    <w:rsid w:val="00296CFC"/>
    <w:rsid w:val="002A61F1"/>
    <w:rsid w:val="002F52DE"/>
    <w:rsid w:val="00305265"/>
    <w:rsid w:val="00307EEC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7C4B"/>
    <w:rsid w:val="00471971"/>
    <w:rsid w:val="00497521"/>
    <w:rsid w:val="004A25D3"/>
    <w:rsid w:val="004A56D0"/>
    <w:rsid w:val="004B0566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67DEF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50D2"/>
    <w:rsid w:val="007B748C"/>
    <w:rsid w:val="007D5F5C"/>
    <w:rsid w:val="00827687"/>
    <w:rsid w:val="00835068"/>
    <w:rsid w:val="00837ED8"/>
    <w:rsid w:val="0084196A"/>
    <w:rsid w:val="008539B8"/>
    <w:rsid w:val="00853C72"/>
    <w:rsid w:val="00854FD7"/>
    <w:rsid w:val="00870B97"/>
    <w:rsid w:val="008A5AEC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908EF"/>
    <w:rsid w:val="00B924B0"/>
    <w:rsid w:val="00BA7C9E"/>
    <w:rsid w:val="00BC700F"/>
    <w:rsid w:val="00BE7C0F"/>
    <w:rsid w:val="00BF09AB"/>
    <w:rsid w:val="00BF6D22"/>
    <w:rsid w:val="00C34D35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D2193"/>
    <w:rsid w:val="00DE20EE"/>
    <w:rsid w:val="00E2753F"/>
    <w:rsid w:val="00E31C19"/>
    <w:rsid w:val="00E47EF2"/>
    <w:rsid w:val="00E57454"/>
    <w:rsid w:val="00EA1833"/>
    <w:rsid w:val="00EB1F16"/>
    <w:rsid w:val="00EC08BF"/>
    <w:rsid w:val="00ED3477"/>
    <w:rsid w:val="00ED47E9"/>
    <w:rsid w:val="00EE4E25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F62B1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2019-01-17T12:45:00Z</cp:lastPrinted>
  <dcterms:created xsi:type="dcterms:W3CDTF">2020-10-09T09:48:00Z</dcterms:created>
  <dcterms:modified xsi:type="dcterms:W3CDTF">2020-10-09T09:48:00Z</dcterms:modified>
</cp:coreProperties>
</file>